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37 vom 21. Februar 2024</w:t>
      </w:r>
    </w:p>
    <w:p>
      <w:r>
        <w:t>UR Obergericht, 2024-02-21, DE</w:t>
      </w:r>
    </w:p>
    <w:p>
      <w:r>
        <w:rPr>
          <w:b/>
        </w:rPr>
        <w:t xml:space="preserve">Quelle: </w:t>
      </w:r>
      <w:r>
        <w:t>https://mcp.opencaselaw.ch/entscheid/ur_gerichte_OG V 23 37</w:t>
      </w:r>
    </w:p>
    <w:p>
      <w:r>
        <w:t>FR: UR_GERICHTE OG V 23 37 du 21 février 2024</w:t>
      </w:r>
    </w:p>
    <w:p>
      <w:r>
        <w:t>IT: UR_GERICHTE OG V 23 37 del 21 febbraio 2024</w:t>
      </w:r>
    </w:p>
    <w:p>
      <w:pPr>
        <w:pStyle w:val="Heading2"/>
      </w:pPr>
      <w:r>
        <w:t>Erwägungen</w:t>
      </w:r>
    </w:p>
    <w:p>
      <w:r>
        <w:rPr>
          <w:b/>
        </w:rPr>
        <w:t>E. 1.1</w:t>
      </w:r>
    </w:p>
    <w:p>
      <w:r>
        <w:t>Gegen Verfügungen, gegen welche eine Einsprache ausgeschlossen ist, kann Beschwerde an das kantonale Versicherungsgericht erhoben werden (Art. 56 Abs. 1 i.V.m. Art. 57 Bundesgesetz über den Allgemeinen Teil des Sozialversicherungsrechts [ATSG, SR 830.1]). Das Obergericht des Kantons Uri (Verwaltungsrechtliche Abteilung) ist sowohl sachlich (Art. 37 Abs. 1 Gesetz über die Organisation der richterlichen Behörden [Gerichtsorganisationsgesetz, GOG, RB 2.3231]) als auch örtlich (Art. 69 Abs. 1 lit. a Bundesgesetz über die Invalidenversicherung [IVG, SR 831.20]) zuständig.</w:t>
      </w:r>
    </w:p>
    <w:p>
      <w:r>
        <w:rPr>
          <w:b/>
        </w:rPr>
        <w:t>E. 1.2</w:t>
      </w:r>
    </w:p>
    <w:p>
      <w:r>
        <w:t>Der Rückzug der Beschwerde durch die Beschwerde führende Person ist jederzeit möglich und hat die Abschreibung des Verfahrens zur Folge (Ueli Kieser, ATSG-Kommentar, 4. Aufl., Zürich 2020, N 154 zu Art. 61). Die vorliegende Verwaltungsgerichtsbeschwerde kann am Geschäftsprotokoll abge- schrieben werden.</w:t>
      </w:r>
    </w:p>
    <w:p>
      <w:r>
        <w:rPr>
          <w:b/>
        </w:rPr>
        <w:t>E. 1.3</w:t>
      </w:r>
    </w:p>
    <w:p>
      <w:r>
        <w:t>Prozessentscheide ohne Sachurteil fallen in die Zuständigkeit der Vorsitzenden der Abteilung (Art. 37g i.V.m. Art. 25a Abs. 3 lit. b GOG).</w:t>
      </w:r>
    </w:p>
    <w:p>
      <w:r>
        <w:rPr>
          <w:b/>
        </w:rPr>
        <w:t>E. 2.1</w:t>
      </w:r>
    </w:p>
    <w:p>
      <w:r>
        <w:t>Das Beschwerdeverfahren bei Streitigkeiten über IV-Leistungen vor dem kantonalen Versiche- rungsgericht ist kostenpflichtig (Art. 61 lit. fbis ATSG i.V.m. Art. 69 Abs. 1bis IVG). Die Verordnung über die Verwaltungsrechtspflege (VRPV, RB 2.2345) sieht vor, dass die Behörde darauf verzichten kann, den Beteiligten die amtlichen Kosten aufzuerlegen, sofern es die Umstände rechtfertigen (Art. 34 Abs.</w:t>
      </w:r>
    </w:p>
    <w:p>
      <w:r>
        <w:rPr>
          <w:b/>
        </w:rPr>
        <w:t>E. 2.2</w:t>
      </w:r>
    </w:p>
    <w:p>
      <w:r>
        <w:t>Eine Parteientschädigung ist nicht zuzusprechen (Art. 61 lit. g ATSG).</w:t>
      </w:r>
    </w:p>
    <w:p>
      <w:r>
        <w:t>Seite 4 von 4 Das Obergericht beschliesst:</w:t>
      </w:r>
    </w:p>
    <w:p>
      <w:r>
        <w:rPr>
          <w:b/>
        </w:rPr>
        <w:t>E. 4</w:t>
      </w:r>
    </w:p>
    <w:p>
      <w:r>
        <w:t>VRPV). Vorliegend ist unpräjudiziell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